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Руководство по установке и эксплуатации</w:t>
      </w:r>
    </w:p>
    <w:p>
      <w:r>
        <w:rPr>
          <w:b/>
        </w:rPr>
        <w:t>Публичная документация программного обеспечения</w:t>
      </w:r>
    </w:p>
    <w:p>
      <w:r>
        <w:t>Программное обеспечение: «Агрегатор новостей», версия 1.0</w:t>
      </w:r>
    </w:p>
    <w:p>
      <w:r>
        <w:t>Правообладатель: ООО «ТЕХ СОЛЮШЕН»</w:t>
      </w:r>
    </w:p>
    <w:p>
      <w:r>
        <w:t>ИНН 7707445409 • ОГРН 1207700425569</w:t>
      </w:r>
    </w:p>
    <w:p>
      <w:r>
        <w:t>Редакция от 24 сентября 2026 г.</w:t>
      </w:r>
    </w:p>
    <w:p>
      <w:pPr>
        <w:pStyle w:val="Heading1"/>
      </w:pPr>
      <w:r>
        <w:t>1. Общие сведения</w:t>
      </w:r>
    </w:p>
    <w:p>
      <w:r>
        <w:t>Настоящее руководство содержит информацию, необходимую для подготовки среды, развертывания, запуска и эксплуатации ПО «Агрегатор новостей», версия 1.0. Программа поставляется правообладателем в виде комплекта Docker Compose для установки на Linux-сервер.</w:t>
      </w:r>
    </w:p>
    <w:p>
      <w:pPr>
        <w:pStyle w:val="Heading1"/>
      </w:pPr>
      <w:r>
        <w:t>2. Состав программной среды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shd w:fill="EAF0F7"/>
          </w:tcPr>
          <w:p>
            <w:r>
              <w:t>Компонент</w:t>
            </w:r>
          </w:p>
        </w:tc>
        <w:tc>
          <w:tcPr>
            <w:tcW w:type="dxa" w:w="4986"/>
            <w:shd w:fill="EAF0F7"/>
          </w:tcPr>
          <w:p>
            <w:r>
              <w:t>Версия / назначение</w:t>
            </w:r>
          </w:p>
        </w:tc>
      </w:tr>
      <w:tr>
        <w:tc>
          <w:tcPr>
            <w:tcW w:type="dxa" w:w="4986"/>
          </w:tcPr>
          <w:p>
            <w:r>
              <w:t>Linux</w:t>
            </w:r>
          </w:p>
        </w:tc>
        <w:tc>
          <w:tcPr>
            <w:tcW w:type="dxa" w:w="4986"/>
          </w:tcPr>
          <w:p>
            <w:r>
              <w:t>Серверная операционная система с поддержкой Docker</w:t>
            </w:r>
          </w:p>
        </w:tc>
      </w:tr>
      <w:tr>
        <w:tc>
          <w:tcPr>
            <w:tcW w:type="dxa" w:w="4986"/>
          </w:tcPr>
          <w:p>
            <w:r>
              <w:t>Docker</w:t>
            </w:r>
          </w:p>
        </w:tc>
        <w:tc>
          <w:tcPr>
            <w:tcW w:type="dxa" w:w="4986"/>
          </w:tcPr>
          <w:p>
            <w:r>
              <w:t>Запуск контейнеров программного обеспечения</w:t>
            </w:r>
          </w:p>
        </w:tc>
      </w:tr>
      <w:tr>
        <w:tc>
          <w:tcPr>
            <w:tcW w:type="dxa" w:w="4986"/>
          </w:tcPr>
          <w:p>
            <w:r>
              <w:t>Docker Compose</w:t>
            </w:r>
          </w:p>
        </w:tc>
        <w:tc>
          <w:tcPr>
            <w:tcW w:type="dxa" w:w="4986"/>
          </w:tcPr>
          <w:p>
            <w:r>
              <w:t>Развертывание и управление составом контейнеров</w:t>
            </w:r>
          </w:p>
        </w:tc>
      </w:tr>
      <w:tr>
        <w:tc>
          <w:tcPr>
            <w:tcW w:type="dxa" w:w="4986"/>
          </w:tcPr>
          <w:p>
            <w:r>
              <w:t>Контейнер приложения</w:t>
            </w:r>
          </w:p>
        </w:tc>
        <w:tc>
          <w:tcPr>
            <w:tcW w:type="dxa" w:w="4986"/>
          </w:tcPr>
          <w:p>
            <w:r>
              <w:t>php:8.4-apache-bookworm; PHP 8.4; Apache 2.4; Debian 12 Bookworm</w:t>
            </w:r>
          </w:p>
        </w:tc>
      </w:tr>
      <w:tr>
        <w:tc>
          <w:tcPr>
            <w:tcW w:type="dxa" w:w="4986"/>
          </w:tcPr>
          <w:p>
            <w:r>
              <w:t>СУБД</w:t>
            </w:r>
          </w:p>
        </w:tc>
        <w:tc>
          <w:tcPr>
            <w:tcW w:type="dxa" w:w="4986"/>
          </w:tcPr>
          <w:p>
            <w:r>
              <w:t>postgres:16-alpine; PostgreSQL 16</w:t>
            </w:r>
          </w:p>
        </w:tc>
      </w:tr>
      <w:tr>
        <w:tc>
          <w:tcPr>
            <w:tcW w:type="dxa" w:w="4986"/>
          </w:tcPr>
          <w:p>
            <w:r>
              <w:t>Python</w:t>
            </w:r>
          </w:p>
        </w:tc>
        <w:tc>
          <w:tcPr>
            <w:tcW w:type="dxa" w:w="4986"/>
          </w:tcPr>
          <w:p>
            <w:r>
              <w:t>Python 3 из Debian 12</w:t>
            </w:r>
          </w:p>
        </w:tc>
      </w:tr>
      <w:tr>
        <w:tc>
          <w:tcPr>
            <w:tcW w:type="dxa" w:w="4986"/>
          </w:tcPr>
          <w:p>
            <w:r>
              <w:t>Telegram-библиотеки</w:t>
            </w:r>
          </w:p>
        </w:tc>
        <w:tc>
          <w:tcPr>
            <w:tcW w:type="dxa" w:w="4986"/>
          </w:tcPr>
          <w:p>
            <w:r>
              <w:t>Telethon и python-socks — только при использовании Telegram-источников/прокси</w:t>
            </w:r>
          </w:p>
        </w:tc>
      </w:tr>
    </w:tbl>
    <w:p>
      <w:pPr>
        <w:pStyle w:val="Heading1"/>
      </w:pPr>
      <w:r>
        <w:t>3. Требования к серверу</w:t>
      </w:r>
    </w:p>
    <w:p>
      <w:r>
        <w:t>Для развертывания требуется Linux-сервер, на котором установлены Docker и Docker Compose, имеется достаточное свободное дисковое пространство для образов, базы данных и рабочих данных программы, а также сетевой доступ к используемым источникам.</w:t>
      </w:r>
    </w:p>
    <w:p>
      <w:r>
        <w:t>Требования к процессору, оперативной памяти и дисковому пространству зависят от количества источников, частоты обработки и объема хранимых данных. В действующей серверной конфигурации используются следующие лимиты оперативной памяти контейнеров: PostgreSQL — 256 МБ, web — 288 МБ, worker — 192 МБ. Эти значения характеризуют действующую конфигурацию и не являются универсальными минимальными требованиями.</w:t>
      </w:r>
    </w:p>
    <w:p>
      <w:pPr>
        <w:pStyle w:val="Heading1"/>
      </w:pPr>
      <w:r>
        <w:t>4. Получение комплекта поставки</w:t>
      </w:r>
    </w:p>
    <w:p>
      <w:r>
        <w:t>Для установки необходимо получить у ООО «ТЕХ СОЛЮШЕН» комплект поставки версии 1.0. Комплект содержит файлы Docker Compose, исходный код и ресурсы приложения, а также конфигурационные файлы, предусмотренные данной версией поставки.</w:t>
      </w:r>
    </w:p>
    <w:p>
      <w:r>
        <w:t>Секретные значения (пароли, токены, Telegram API Hash, TELEGRAM_SESSION и иные учетные данные) в публичную документацию и комплект поставки с общедоступными значениями не включаются. Они задаются администратором конкретного экземпляра.</w:t>
      </w:r>
    </w:p>
    <w:p>
      <w:pPr>
        <w:pStyle w:val="Heading1"/>
      </w:pPr>
      <w:r>
        <w:t>5. Подготовка конфигурации</w:t>
      </w:r>
    </w:p>
    <w:p>
      <w:pPr>
        <w:pStyle w:val="ListBullet"/>
      </w:pPr>
      <w:r>
        <w:t>разместить комплект поставки в отдельном рабочем каталоге на сервере;</w:t>
      </w:r>
    </w:p>
    <w:p>
      <w:pPr>
        <w:pStyle w:val="ListBullet"/>
      </w:pPr>
      <w:r>
        <w:t>задать параметры подключения к базе данных в конфигурации, входящей в комплект поставки;</w:t>
      </w:r>
    </w:p>
    <w:p>
      <w:pPr>
        <w:pStyle w:val="ListBullet"/>
      </w:pPr>
      <w:r>
        <w:t>при необходимости изменить HTTP_PORT; значение по умолчанию — 8080;</w:t>
      </w:r>
    </w:p>
    <w:p>
      <w:pPr>
        <w:pStyle w:val="ListBullet"/>
      </w:pPr>
      <w:r>
        <w:t>если требуется чтение Telegram-каналов, задать Telegram API ID, API Hash и TELEGRAM_SESSION;</w:t>
      </w:r>
    </w:p>
    <w:p>
      <w:pPr>
        <w:pStyle w:val="ListBullet"/>
      </w:pPr>
      <w:r>
        <w:t>если требуется публикация в Telegram и получение оценок, указать токен Telegram-бота в настройках программы; в поддерживаемой конфигурации может использоваться TELEGRAM_BOT_TOKEN;</w:t>
      </w:r>
    </w:p>
    <w:p>
      <w:pPr>
        <w:pStyle w:val="ListBullet"/>
      </w:pPr>
      <w:r>
        <w:t>при необходимости использования SOCKS5-прокси для Telegram задать TELEGRAM_PROXY;</w:t>
      </w:r>
    </w:p>
    <w:p>
      <w:pPr>
        <w:pStyle w:val="ListBullet"/>
      </w:pPr>
      <w:r>
        <w:t>Firecrawl настраивается только при использовании соответствующего опционального сценария.</w:t>
      </w:r>
    </w:p>
    <w:p>
      <w:pPr>
        <w:pStyle w:val="Heading1"/>
      </w:pPr>
      <w:r>
        <w:t>6. Установка и запуск</w:t>
      </w:r>
    </w:p>
    <w:p>
      <w:r>
        <w:t>Перейти в каталог с комплектом поставки и выполнить:</w:t>
      </w:r>
    </w:p>
    <w:p>
      <w:pPr>
        <w:pStyle w:val="CodeBlock"/>
      </w:pPr>
      <w:r>
        <w:t>docker compose up -d --build</w:t>
      </w:r>
    </w:p>
    <w:p>
      <w:r>
        <w:t>Команда формирует предусмотренные поставкой контейнеры и запускает их в фоновом режиме. Использование параметра --build относится к формированию контейнерных образов в рамках Docker-развертывания.</w:t>
      </w:r>
    </w:p>
    <w:p>
      <w:r>
        <w:t>После завершения необходимо убедиться, что контейнеры приложения, базы данных и рабочего процесса запущены. Для просмотра состояния выполнить:</w:t>
      </w:r>
    </w:p>
    <w:p>
      <w:pPr>
        <w:pStyle w:val="CodeBlock"/>
      </w:pPr>
      <w:r>
        <w:t>docker compose ps</w:t>
      </w:r>
    </w:p>
    <w:p>
      <w:r>
        <w:t>Для просмотра журналов при диагностике выполнить:</w:t>
      </w:r>
    </w:p>
    <w:p>
      <w:pPr>
        <w:pStyle w:val="CodeBlock"/>
      </w:pPr>
      <w:r>
        <w:t>docker compose logs</w:t>
      </w:r>
    </w:p>
    <w:p>
      <w:pPr>
        <w:pStyle w:val="Heading1"/>
      </w:pPr>
      <w:r>
        <w:t>7. Доступ к веб-интерфейсу</w:t>
      </w:r>
    </w:p>
    <w:p>
      <w:r>
        <w:t>После успешного запуска открыть в браузере адрес http://&lt;адрес-сервера&gt;:8080/ либо адрес с портом, указанным в HTTP_PORT. При использовании внешнего reverse proxy и TLS доступ может предоставляться по HTTPS.</w:t>
      </w:r>
    </w:p>
    <w:p>
      <w:r>
        <w:t>После развертывания программного обеспечения доступ к административному веб-интерфейсу осуществляется с использованием учетных данных администратора, установленных для соответствующего экземпляра программного обеспечения.</w:t>
      </w:r>
    </w:p>
    <w:p>
      <w:pPr>
        <w:pStyle w:val="Heading1"/>
      </w:pPr>
      <w:r>
        <w:t>8. Эксплуатация</w:t>
      </w:r>
    </w:p>
    <w:p>
      <w:pPr>
        <w:pStyle w:val="Heading2"/>
      </w:pPr>
      <w:r>
        <w:t>8.1. Подключение источников</w:t>
      </w:r>
    </w:p>
    <w:p>
      <w:r>
        <w:t>В веб-интерфейсе администрирования добавить необходимые RSS/Atom- или HTML-источники. После добавления источника проверить получение материалов и корректность его параметров.</w:t>
      </w:r>
    </w:p>
    <w:p>
      <w:pPr>
        <w:pStyle w:val="Heading2"/>
      </w:pPr>
      <w:r>
        <w:t>8.2. Фильтрация и дедупликация</w:t>
      </w:r>
    </w:p>
    <w:p>
      <w:r>
        <w:t>Настроить включающие и исключающие ключевые слова. Программа применяет заданные правила отбора, обрабатывает материалы и исключает выявленные дубликаты.</w:t>
      </w:r>
    </w:p>
    <w:p>
      <w:pPr>
        <w:pStyle w:val="Heading2"/>
      </w:pPr>
      <w:r>
        <w:t>8.3. Очередь</w:t>
      </w:r>
    </w:p>
    <w:p>
      <w:r>
        <w:t>Через веб-интерфейс управлять сформированной очередью и параметрами времени публикации.</w:t>
      </w:r>
    </w:p>
    <w:p>
      <w:pPr>
        <w:pStyle w:val="Heading2"/>
      </w:pPr>
      <w:r>
        <w:t>8.4. Telegram</w:t>
      </w:r>
    </w:p>
    <w:p>
      <w:r>
        <w:t>Для чтения публичных Telegram-каналов используются Telegram API ID, API Hash и TELEGRAM_SESSION. Для публикации и обработки оценок используется Telegram-бот. Эти функции являются дополнительными и не требуются для работы RSS/HTML-контура.</w:t>
      </w:r>
    </w:p>
    <w:p>
      <w:pPr>
        <w:pStyle w:val="Heading2"/>
      </w:pPr>
      <w:r>
        <w:t>8.5. Firecrawl</w:t>
      </w:r>
    </w:p>
    <w:p>
      <w:r>
        <w:t>Firecrawl используется опционально для отдельных веб-страниц с динамически формируемым содержимым. Интеграция активируется только при наличии ключа сервиса и включенной настройке.</w:t>
      </w:r>
    </w:p>
    <w:p>
      <w:pPr>
        <w:pStyle w:val="Heading1"/>
      </w:pPr>
      <w:r>
        <w:t>9. Проверка работоспособности</w:t>
      </w:r>
    </w:p>
    <w:p>
      <w:pPr>
        <w:pStyle w:val="ListBullet"/>
      </w:pPr>
      <w:r>
        <w:t>веб-интерфейс открывается по настроенному адресу;</w:t>
      </w:r>
    </w:p>
    <w:p>
      <w:pPr>
        <w:pStyle w:val="ListBullet"/>
      </w:pPr>
      <w:r>
        <w:t>контейнеры приложения, базы данных и рабочего процесса находятся в запущенном состоянии;</w:t>
      </w:r>
    </w:p>
    <w:p>
      <w:pPr>
        <w:pStyle w:val="ListBullet"/>
      </w:pPr>
      <w:r>
        <w:t>тестовый RSS/Atom- или HTML-источник возвращает материалы;</w:t>
      </w:r>
    </w:p>
    <w:p>
      <w:pPr>
        <w:pStyle w:val="ListBullet"/>
      </w:pPr>
      <w:r>
        <w:t>настроенные правила фильтрации применяются к полученным материалам;</w:t>
      </w:r>
    </w:p>
    <w:p>
      <w:pPr>
        <w:pStyle w:val="ListBullet"/>
      </w:pPr>
      <w:r>
        <w:t>материалы отображаются в рабочем процессе/очереди;</w:t>
      </w:r>
    </w:p>
    <w:p>
      <w:pPr>
        <w:pStyle w:val="ListBullet"/>
      </w:pPr>
      <w:r>
        <w:t>при включенных Telegram-функциях выполняется соответствующий тест получения или публикации.</w:t>
      </w:r>
    </w:p>
    <w:p>
      <w:pPr>
        <w:pStyle w:val="Heading1"/>
      </w:pPr>
      <w:r>
        <w:t>10. Работа при недоступности внешних интеграций</w:t>
      </w:r>
    </w:p>
    <w:p>
      <w:r>
        <w:t>При недоступности Telegram программа продолжает выполнять базовые функции: веб-администрирование, сбор из RSS/Atom и HTML, фильтрацию, дедупликацию и формирование очереди. Не выполняются только операции, непосредственно связанные с Telegram.</w:t>
      </w:r>
    </w:p>
    <w:p>
      <w:r>
        <w:t>При недоступности Firecrawl не выполняется только опциональная обработка страниц, для которых выбран соответствующий способ получения содержимого; базовый RSS/HTML-контур продолжает работать.</w:t>
      </w:r>
    </w:p>
    <w:p>
      <w:pPr>
        <w:pStyle w:val="Heading1"/>
      </w:pPr>
      <w:r>
        <w:t>11. Безопасность и резервное копирование</w:t>
      </w:r>
    </w:p>
    <w:p>
      <w:pPr>
        <w:pStyle w:val="ListBullet"/>
      </w:pPr>
      <w:r>
        <w:t>не размещать в открытом доступе пароли базы данных, Telegram API Hash, TELEGRAM_SESSION, токены ботов и иные секреты;</w:t>
      </w:r>
    </w:p>
    <w:p>
      <w:pPr>
        <w:pStyle w:val="ListBullet"/>
      </w:pPr>
      <w:r>
        <w:t>ограничивать сетевой доступ к административному интерфейсу средствами инфраструктуры;</w:t>
      </w:r>
    </w:p>
    <w:p>
      <w:pPr>
        <w:pStyle w:val="ListBullet"/>
      </w:pPr>
      <w:r>
        <w:t>предоставлять административные учетные данные только уполномоченным пользователям;</w:t>
      </w:r>
    </w:p>
    <w:p>
      <w:pPr>
        <w:pStyle w:val="ListBullet"/>
      </w:pPr>
      <w:r>
        <w:t>выполнять резервное копирование данных в соответствии с регламентом эксплуатации конкретного экземпляра.</w:t>
      </w:r>
    </w:p>
    <w:p>
      <w:pPr>
        <w:pStyle w:val="Heading1"/>
      </w:pPr>
      <w:r>
        <w:t>12. Остановка и повторный запуск</w:t>
      </w:r>
    </w:p>
    <w:p>
      <w:r>
        <w:t>Для остановки контейнеров без удаления данных использовать:</w:t>
      </w:r>
    </w:p>
    <w:p>
      <w:pPr>
        <w:pStyle w:val="CodeBlock"/>
      </w:pPr>
      <w:r>
        <w:t>docker compose stop</w:t>
      </w:r>
    </w:p>
    <w:p>
      <w:r>
        <w:t>Для повторного запуска использовать:</w:t>
      </w:r>
    </w:p>
    <w:p>
      <w:pPr>
        <w:pStyle w:val="CodeBlock"/>
      </w:pPr>
      <w:r>
        <w:t>docker compose start</w:t>
      </w:r>
    </w:p>
    <w:p>
      <w:r>
        <w:t>Операции удаления контейнеров, томов или базы данных должны выполняться только администратором с учетом необходимости сохранения пользовательских и служебных данных.</w:t>
      </w:r>
    </w:p>
    <w:p>
      <w:pPr>
        <w:pStyle w:val="Heading1"/>
      </w:pPr>
      <w:r>
        <w:t>13. Техническая поддержка</w:t>
      </w:r>
    </w:p>
    <w:p>
      <w:r>
        <w:t>Техническое сопровождение и предоставление комплекта поставки осуществляет правообладатель ООО «ТЕХ СОЛЮШЕН». Актуальные контактные данные правообладателя размещаются на сайте правообладателя.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ООО «ТЕХ СОЛЮШЕН» • «Агрегатор новостей», версия 1.0 • </w:t>
    </w:r>
    <w:r>
      <w:rPr>
        <w:rFonts w:ascii="Arial" w:hAnsi="Arial"/>
        <w:sz w:val="16"/>
      </w:rPr>
      <w:t xml:space="preserve">Стр.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Block"/>
    <w:pPr>
      <w:spacing w:before="60" w:after="100"/>
      <w:ind w:left="283"/>
    </w:pPr>
    <w:rPr>
      <w:rFonts w:ascii="Liberation Mono" w:hAnsi="Liberation Mono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